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09" w:rsidRPr="0070008C" w:rsidRDefault="00694909" w:rsidP="0070008C">
      <w:pPr>
        <w:pStyle w:val="a3"/>
        <w:widowControl/>
        <w:rPr>
          <w:rFonts w:ascii="Arial" w:eastAsia="仿宋" w:hAnsi="Arial" w:cs="Arial"/>
          <w:color w:val="000000"/>
          <w:sz w:val="32"/>
          <w:szCs w:val="32"/>
        </w:rPr>
      </w:pPr>
    </w:p>
    <w:tbl>
      <w:tblPr>
        <w:tblStyle w:val="a4"/>
        <w:tblW w:w="9640" w:type="dxa"/>
        <w:tblInd w:w="-318" w:type="dxa"/>
        <w:tblLayout w:type="fixed"/>
        <w:tblLook w:val="04A0"/>
      </w:tblPr>
      <w:tblGrid>
        <w:gridCol w:w="852"/>
        <w:gridCol w:w="4961"/>
        <w:gridCol w:w="1326"/>
        <w:gridCol w:w="2501"/>
      </w:tblGrid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60" w:lineRule="exact"/>
              <w:jc w:val="center"/>
              <w:rPr>
                <w:rFonts w:ascii="Arial" w:eastAsia="仿宋" w:hAnsi="Arial" w:cs="Arial"/>
                <w:b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60" w:lineRule="exact"/>
              <w:jc w:val="center"/>
              <w:rPr>
                <w:rFonts w:ascii="Arial" w:eastAsia="仿宋" w:hAnsi="Arial" w:cs="Arial"/>
                <w:b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b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60" w:lineRule="exact"/>
              <w:rPr>
                <w:rFonts w:ascii="Arial" w:eastAsia="仿宋" w:hAnsi="Arial" w:cs="Arial"/>
                <w:b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60" w:lineRule="exact"/>
              <w:jc w:val="center"/>
              <w:rPr>
                <w:rFonts w:ascii="Arial" w:eastAsia="仿宋" w:hAnsi="Arial" w:cs="Arial"/>
                <w:b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b/>
                <w:kern w:val="0"/>
                <w:sz w:val="32"/>
                <w:szCs w:val="32"/>
              </w:rPr>
              <w:t>单位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未满足需要视角的失能老人整合照料研究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曹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杨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四川大学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中国城市失能老年人居家养老照料资源整合研究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杜声红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中华女子学院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中国老年人社会参与测量体系、最优水平及提升策略研究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邓力源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成都理工大学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大数据背景下我国老年长期照护分级机制及其动态系统均衡研究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戴建兵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上海应用技术大学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释放中国老年人口红利的公共政策体系构建研究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李连友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湖南大学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失智医护医联体建设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常焙筌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清华大学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产业经济学视角下的老龄服务产业发展研究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王莉莉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中国老龄科学研究中心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大数据背景下多维立体养老服务体系构建、质量评估与优化机制研究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曹艳春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华东师范大学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深圳市社区老年人抑郁现状及相应社区心理健康服务供给匹配研究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——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以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“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健康老龄化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”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为背景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翟俊宇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深圳市卫生健康发展研究中心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中国农村互助型社会养老服务模式研究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刘妮娜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华北电力大学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中国失能老人照料资源及供给模式研究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杜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鹏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中国人民大学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应对人口老龄化的临终关怀服务研究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彭现美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安徽财经大学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智媒时代老年易感谣言的传播与治理研究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吴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静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青岛科技大学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农村互助养老服务体系建设中的信任机制研究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孙永勇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华中师范大学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大城市失能老年人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“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医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-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养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-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护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”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长期照料资源整合：体系、困境与破解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——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以广州市为例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于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绯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广东技术师范大学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银发经济发展现状、问题和政策研究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杨燕绥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清华大学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老年认知障碍友好社区建设内容、途径及问题对策研究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黄玉捷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上海市卫生和健康发展研究中心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农村老年残疾人照料负担研究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李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超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河北大学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发达国家大城市养老服务体系的建设经验研究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陈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昫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武汉大学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基于云平台的失能老人整合照护资源中心构建方案初探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刘溢思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首都医科大学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居家养老失能老年人照料资源整合研究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刘建兵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北京城市系统工程研究中心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养老机构公建民营基本状况、存在问题及改革对策研究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朱孔来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济南大学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“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健康中国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”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视阈下长三角地区失能老人的长期照护需求测度与满足路径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梁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赉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浙江旅游职业学院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人口老龄化对服务业优化升级的区域异质性效应研究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宋晓莹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云南大学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利于成功老龄化的高龄友善社区建设方案的构建研究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高钰琳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南方医科大学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城市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“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养老下乡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”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参与乡村振兴制约瓶颈与实现机制研究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谢爱林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华东交通大学理工学院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超大城市养老机构空间可达性研究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张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强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上海工程技术大学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乡村振兴战略进程中农村老年人力资源开发的结构动因、现实困境及创新路径研究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周德军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江苏大学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习近平总书记关于老龄工作重要论述研究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蒋军成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武汉工程大学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城市失能老年人照料资源整合工作与服务机制研究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于泽浩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北京青年政治学院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老年人力资源开发利用趋势、模式和对策研究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彭青云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江南大学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北京市老年人参与社区治理的需求、现状和影响因素研究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谢立黎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中国人民大学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“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九养政策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”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背景下北京市老年人助餐服务模式的效率评估及优化路径研究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邓婷鹤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北京邮电大学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居家智慧养老服务模式与发展策略研究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——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基于长三角地区的调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lastRenderedPageBreak/>
              <w:t>查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lastRenderedPageBreak/>
              <w:t>汪玲萍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常州大学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老年人优待政策实施效果评估及优化研究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——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以北京市为例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张李斌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中国人民公安大学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大数据和人工智能在老年健康管理服务体系中的应用研究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张晓华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天津师范大学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基于社会网络的城市互助养老模式研究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黎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红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武汉工程大学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应对人口老龄化的科技创新战略及路径研究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代先华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华中师范大学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39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新时代大学生孝亲敬老文化传承与创新体系研究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田丽霞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山东中医药大学</w:t>
            </w:r>
          </w:p>
        </w:tc>
      </w:tr>
      <w:tr w:rsidR="00694909" w:rsidRPr="0070008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老年人力资源开发利用对策研究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——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以某大型国企退休人群为例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孙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 xml:space="preserve">  </w:t>
            </w: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金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909" w:rsidRPr="0070008C" w:rsidRDefault="0070008C">
            <w:pPr>
              <w:spacing w:line="480" w:lineRule="exact"/>
              <w:rPr>
                <w:rFonts w:ascii="Arial" w:eastAsia="仿宋" w:hAnsi="Arial" w:cs="Arial"/>
                <w:sz w:val="32"/>
                <w:szCs w:val="32"/>
              </w:rPr>
            </w:pPr>
            <w:r w:rsidRPr="0070008C">
              <w:rPr>
                <w:rFonts w:ascii="Arial" w:eastAsia="仿宋" w:hAnsi="Arial" w:cs="Arial"/>
                <w:kern w:val="0"/>
                <w:sz w:val="32"/>
                <w:szCs w:val="32"/>
              </w:rPr>
              <w:t>民生实业（集团）有限公司</w:t>
            </w:r>
          </w:p>
        </w:tc>
      </w:tr>
    </w:tbl>
    <w:p w:rsidR="00694909" w:rsidRPr="0070008C" w:rsidRDefault="0070008C" w:rsidP="0070008C">
      <w:pPr>
        <w:pStyle w:val="a3"/>
        <w:widowControl/>
        <w:ind w:firstLineChars="213" w:firstLine="682"/>
        <w:rPr>
          <w:rFonts w:ascii="Arial" w:eastAsia="仿宋" w:hAnsi="Arial" w:cs="Arial"/>
          <w:color w:val="000000"/>
          <w:sz w:val="32"/>
          <w:szCs w:val="32"/>
        </w:rPr>
      </w:pPr>
      <w:r w:rsidRPr="0070008C">
        <w:rPr>
          <w:rFonts w:ascii="Arial" w:eastAsia="仿宋" w:hAnsi="Arial" w:cs="Arial"/>
          <w:color w:val="000000"/>
          <w:sz w:val="32"/>
          <w:szCs w:val="32"/>
        </w:rPr>
        <w:t xml:space="preserve"> </w:t>
      </w:r>
    </w:p>
    <w:p w:rsidR="00694909" w:rsidRPr="0070008C" w:rsidRDefault="00694909">
      <w:pPr>
        <w:rPr>
          <w:rFonts w:ascii="Arial" w:hAnsi="Arial" w:cs="Arial"/>
          <w:sz w:val="32"/>
          <w:szCs w:val="32"/>
        </w:rPr>
      </w:pPr>
    </w:p>
    <w:sectPr w:rsidR="00694909" w:rsidRPr="0070008C" w:rsidSect="0069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1D3"/>
    <w:rsid w:val="002B1C79"/>
    <w:rsid w:val="004D69D4"/>
    <w:rsid w:val="005831D3"/>
    <w:rsid w:val="00593A50"/>
    <w:rsid w:val="00694909"/>
    <w:rsid w:val="0070008C"/>
    <w:rsid w:val="00910250"/>
    <w:rsid w:val="00A237D8"/>
    <w:rsid w:val="00CE1ACC"/>
    <w:rsid w:val="00FE7AC5"/>
    <w:rsid w:val="1A8448C5"/>
    <w:rsid w:val="548A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09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909"/>
    <w:pPr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69490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239</Words>
  <Characters>1364</Characters>
  <Application>Microsoft Office Word</Application>
  <DocSecurity>0</DocSecurity>
  <Lines>11</Lines>
  <Paragraphs>3</Paragraphs>
  <ScaleCrop>false</ScaleCrop>
  <Company>WIN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2</cp:revision>
  <dcterms:created xsi:type="dcterms:W3CDTF">2019-12-05T01:03:00Z</dcterms:created>
  <dcterms:modified xsi:type="dcterms:W3CDTF">2019-12-05T01:03:00Z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