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6"/>
        </w:rPr>
        <w:t>附件1</w:t>
      </w:r>
    </w:p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6"/>
        </w:rPr>
      </w:pPr>
    </w:p>
    <w:p>
      <w:pPr>
        <w:shd w:val="clear" w:color="auto" w:fill="FFFFFF"/>
        <w:topLinePunct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36"/>
        </w:rPr>
        <w:t>中国老龄协会2020年度考试录用参公管理人员面试名单</w:t>
      </w: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shd w:val="clear" w:color="auto" w:fill="FFFFFF"/>
        <w:topLinePunct/>
        <w:spacing w:line="600" w:lineRule="exact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考试录用职位</w:t>
      </w:r>
      <w:r>
        <w:rPr>
          <w:rFonts w:hint="eastAsia" w:ascii="楷体_GB2312" w:hAnsi="黑体" w:eastAsia="楷体_GB2312" w:cs="宋体"/>
          <w:color w:val="333333"/>
          <w:kern w:val="0"/>
          <w:sz w:val="32"/>
          <w:szCs w:val="32"/>
        </w:rPr>
        <w:t>（按准考证号排序）</w:t>
      </w:r>
    </w:p>
    <w:tbl>
      <w:tblPr>
        <w:tblStyle w:val="3"/>
        <w:tblW w:w="1077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01"/>
        <w:gridCol w:w="3686"/>
        <w:gridCol w:w="1559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0" w:type="dxa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考生</w:t>
            </w:r>
          </w:p>
          <w:p>
            <w:pPr>
              <w:topLinePunct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最低分数</w:t>
            </w:r>
          </w:p>
        </w:tc>
        <w:tc>
          <w:tcPr>
            <w:tcW w:w="1417" w:type="dxa"/>
            <w:vAlign w:val="center"/>
          </w:tcPr>
          <w:p>
            <w:pPr>
              <w:topLinePunct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政策研究部规划处一级主任科员及以下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400110001001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罗炜琳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179111090100122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138.5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黄清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179122010500405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余静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179132010601814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李芳云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179141190105019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海天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179164010800515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权益保护部维权处一级主任科员及以下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400110002001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张羽</w:t>
            </w:r>
          </w:p>
        </w:tc>
        <w:tc>
          <w:tcPr>
            <w:tcW w:w="3686" w:type="dxa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179111090200414</w:t>
            </w:r>
          </w:p>
        </w:tc>
        <w:tc>
          <w:tcPr>
            <w:tcW w:w="155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11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2.7</w:t>
            </w: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周杰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179132020100107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</w:tcBorders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递补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杜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2"/>
                <w:szCs w:val="32"/>
              </w:rPr>
              <w:t>芃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179133310100606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任燕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179137010300817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事业发展部事业处一级主任科员及以下职位</w:t>
            </w:r>
          </w:p>
          <w:p>
            <w:pPr>
              <w:shd w:val="clear" w:color="auto" w:fill="FFFFFF"/>
              <w:topLinePunct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400110003001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张倩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179111068901430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136.2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梁心悦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179111122100504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递补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祁莹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179112011500920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曹若楠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179114010600919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段作磊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179137030102623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64ED"/>
    <w:rsid w:val="5EB164ED"/>
    <w:rsid w:val="7A3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2020-07-16T10:23:00Z</dcterms:created>
  <dc:creator>古木月南</dc:creator>
  <cp:lastModifiedBy>古木月南</cp:lastModifiedBy>
  <dcterms:modified xsi:type="dcterms:W3CDTF">2020-07-16T11:15:37Z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