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4335" w14:textId="77777777" w:rsidR="000D5D7E" w:rsidRDefault="000D5D7E" w:rsidP="000D5D7E">
      <w:pPr>
        <w:spacing w:line="600" w:lineRule="exact"/>
        <w:rPr>
          <w:rFonts w:eastAsia="黑体"/>
        </w:rPr>
      </w:pPr>
      <w:r>
        <w:rPr>
          <w:rFonts w:ascii="黑体" w:eastAsia="黑体" w:hAnsi="黑体"/>
        </w:rPr>
        <w:t>附件</w:t>
      </w:r>
      <w:r>
        <w:rPr>
          <w:rFonts w:eastAsia="黑体"/>
        </w:rPr>
        <w:t>1</w:t>
      </w:r>
    </w:p>
    <w:p w14:paraId="089C150F" w14:textId="77777777" w:rsidR="000D5D7E" w:rsidRDefault="000D5D7E" w:rsidP="000D5D7E">
      <w:pPr>
        <w:snapToGrid w:val="0"/>
        <w:spacing w:line="600" w:lineRule="exact"/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 xml:space="preserve"> </w:t>
      </w:r>
    </w:p>
    <w:p w14:paraId="66E09AE4" w14:textId="77777777" w:rsidR="000D5D7E" w:rsidRDefault="000D5D7E" w:rsidP="000D5D7E">
      <w:pPr>
        <w:snapToGrid w:val="0"/>
        <w:spacing w:line="600" w:lineRule="exact"/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2021</w:t>
      </w:r>
      <w:r>
        <w:rPr>
          <w:rFonts w:ascii="宋体" w:eastAsia="宋体" w:hAnsi="宋体"/>
          <w:b/>
          <w:bCs/>
          <w:sz w:val="44"/>
          <w:szCs w:val="44"/>
        </w:rPr>
        <w:t>年全国敬老养老助老公益广告作品</w:t>
      </w:r>
    </w:p>
    <w:p w14:paraId="51A310BE" w14:textId="77777777" w:rsidR="000D5D7E" w:rsidRDefault="000D5D7E" w:rsidP="000D5D7E">
      <w:pPr>
        <w:snapToGrid w:val="0"/>
        <w:spacing w:line="600" w:lineRule="exact"/>
        <w:jc w:val="center"/>
        <w:rPr>
          <w:rFonts w:eastAsia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t>创作要求</w:t>
      </w:r>
    </w:p>
    <w:p w14:paraId="77C622C9" w14:textId="77777777" w:rsidR="000D5D7E" w:rsidRDefault="000D5D7E" w:rsidP="000D5D7E">
      <w:pPr>
        <w:spacing w:line="600" w:lineRule="exact"/>
        <w:ind w:firstLineChars="200" w:firstLine="640"/>
        <w:rPr>
          <w:rFonts w:eastAsia="仿宋"/>
        </w:rPr>
      </w:pPr>
      <w:r>
        <w:rPr>
          <w:rFonts w:eastAsia="仿宋"/>
        </w:rPr>
        <w:t xml:space="preserve"> </w:t>
      </w:r>
    </w:p>
    <w:p w14:paraId="07316A17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rPr>
          <w:rFonts w:ascii="仿宋_GB2312"/>
        </w:rPr>
        <w:t>本次活动征集的作品共分广播作品、电视作品两种形式。广播作品、电视作品时长原则上不超过</w:t>
      </w:r>
      <w:r>
        <w:t>180</w:t>
      </w:r>
      <w:r>
        <w:rPr>
          <w:rFonts w:ascii="仿宋_GB2312"/>
        </w:rPr>
        <w:t>秒。相关要求如下：</w:t>
      </w:r>
    </w:p>
    <w:p w14:paraId="0DBFAB95" w14:textId="77777777" w:rsidR="000D5D7E" w:rsidRDefault="000D5D7E" w:rsidP="000D5D7E">
      <w:pPr>
        <w:autoSpaceDE w:val="0"/>
        <w:spacing w:line="600" w:lineRule="exact"/>
        <w:ind w:firstLineChars="200" w:firstLine="640"/>
        <w:rPr>
          <w:rFonts w:eastAsia="黑体"/>
        </w:rPr>
      </w:pPr>
      <w:r>
        <w:rPr>
          <w:rFonts w:ascii="黑体" w:eastAsia="黑体" w:hAnsi="黑体"/>
        </w:rPr>
        <w:t>一、创作要求</w:t>
      </w:r>
    </w:p>
    <w:p w14:paraId="0D262196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rPr>
          <w:rFonts w:ascii="仿宋_GB2312"/>
        </w:rPr>
        <w:t>作品设计制作要聚焦庆祝中国共产党成立</w:t>
      </w:r>
      <w:r>
        <w:t>100</w:t>
      </w:r>
      <w:r>
        <w:rPr>
          <w:rFonts w:ascii="仿宋_GB2312"/>
        </w:rPr>
        <w:t>周年、积极应对人口老龄化国家战略、孝老爱</w:t>
      </w:r>
      <w:proofErr w:type="gramStart"/>
      <w:r>
        <w:rPr>
          <w:rFonts w:ascii="仿宋_GB2312"/>
        </w:rPr>
        <w:t>亲传统</w:t>
      </w:r>
      <w:proofErr w:type="gramEnd"/>
      <w:r>
        <w:rPr>
          <w:rFonts w:ascii="仿宋_GB2312"/>
        </w:rPr>
        <w:t>文化、家风传承和代际认同、积极老龄观、典型榜样等六大重点方向，凝聚正能量，弘扬新风尚，回应社会各界和广大老年人密切关注的重点、热点和难点问题，贴近大众审美情趣，做到思想性、艺术性和观赏性的有机统一。</w:t>
      </w:r>
    </w:p>
    <w:p w14:paraId="0AE342A6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rPr>
          <w:rFonts w:ascii="仿宋_GB2312"/>
        </w:rPr>
        <w:t>（一）征集活动要遵守法律法规，创作单位和个人应签署原创承诺，保证对作品拥有完全知识产权，不得有抄袭和其他侵权行为。</w:t>
      </w:r>
    </w:p>
    <w:p w14:paraId="4B8094E6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rPr>
          <w:rFonts w:ascii="仿宋_GB2312"/>
        </w:rPr>
        <w:t>（二）公益广告创作要善于从基层一线以及老年人身边选取题材，情景交融地展现老龄事业取得的成就。</w:t>
      </w:r>
    </w:p>
    <w:p w14:paraId="1EDD170B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rPr>
          <w:rFonts w:ascii="仿宋_GB2312"/>
        </w:rPr>
        <w:t>（三）提倡风格多样、百花齐放，可将各地民族、文化和地方特色融入到广告中来，可选取实拍、动漫、歌曲等多种表现形式，使公益广告易于被不同受众群体接受和喜爱。</w:t>
      </w:r>
    </w:p>
    <w:p w14:paraId="22C9D285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rPr>
          <w:rFonts w:ascii="仿宋_GB2312"/>
        </w:rPr>
        <w:lastRenderedPageBreak/>
        <w:t>（四）公益广告创作中可积极探索运用现代科技手段，为广告注入现代气息和时尚元素，运用新颖别致的表现形式吸引人、打动人。</w:t>
      </w:r>
    </w:p>
    <w:p w14:paraId="339E03C5" w14:textId="77777777" w:rsidR="000D5D7E" w:rsidRDefault="000D5D7E" w:rsidP="000D5D7E">
      <w:pPr>
        <w:autoSpaceDE w:val="0"/>
        <w:spacing w:line="600" w:lineRule="exact"/>
        <w:ind w:firstLineChars="200" w:firstLine="640"/>
        <w:rPr>
          <w:rFonts w:eastAsia="黑体"/>
        </w:rPr>
      </w:pPr>
      <w:r>
        <w:rPr>
          <w:rFonts w:ascii="黑体" w:eastAsia="黑体" w:hAnsi="黑体"/>
        </w:rPr>
        <w:t>二、作品技术标准及申报材料格式要求</w:t>
      </w:r>
    </w:p>
    <w:p w14:paraId="50037308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t>1.</w:t>
      </w:r>
      <w:r>
        <w:rPr>
          <w:rFonts w:ascii="仿宋_GB2312"/>
        </w:rPr>
        <w:t>广播类作品。</w:t>
      </w:r>
      <w:r>
        <w:t>MP3</w:t>
      </w:r>
      <w:r>
        <w:rPr>
          <w:rFonts w:ascii="仿宋_GB2312"/>
        </w:rPr>
        <w:t>或</w:t>
      </w:r>
      <w:r>
        <w:t>WMA</w:t>
      </w:r>
      <w:r>
        <w:rPr>
          <w:rFonts w:ascii="仿宋_GB2312"/>
        </w:rPr>
        <w:t>格式</w:t>
      </w:r>
      <w:r>
        <w:t>,</w:t>
      </w:r>
      <w:r>
        <w:rPr>
          <w:rFonts w:ascii="仿宋_GB2312"/>
        </w:rPr>
        <w:t>码率不低于</w:t>
      </w:r>
      <w:r>
        <w:t>128Kbps</w:t>
      </w:r>
      <w:r>
        <w:rPr>
          <w:rFonts w:ascii="仿宋_GB2312"/>
        </w:rPr>
        <w:t>，采样深度不低于</w:t>
      </w:r>
      <w:r>
        <w:t>16</w:t>
      </w:r>
      <w:r>
        <w:rPr>
          <w:rFonts w:ascii="仿宋_GB2312"/>
        </w:rPr>
        <w:t>位，采样频率不低于</w:t>
      </w:r>
      <w:r>
        <w:t>44.1KHz</w:t>
      </w:r>
      <w:r>
        <w:rPr>
          <w:rFonts w:ascii="仿宋_GB2312"/>
        </w:rPr>
        <w:t>。</w:t>
      </w:r>
    </w:p>
    <w:p w14:paraId="2F60EB46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t>2.</w:t>
      </w:r>
      <w:r>
        <w:rPr>
          <w:rFonts w:ascii="仿宋_GB2312"/>
        </w:rPr>
        <w:t>电视类作品。高清晰度视频，</w:t>
      </w:r>
      <w:r>
        <w:t>MP4</w:t>
      </w:r>
      <w:r>
        <w:rPr>
          <w:rFonts w:ascii="仿宋_GB2312"/>
        </w:rPr>
        <w:t>格式，</w:t>
      </w:r>
      <w:r>
        <w:t>H.264</w:t>
      </w:r>
      <w:r>
        <w:rPr>
          <w:rFonts w:ascii="仿宋_GB2312"/>
        </w:rPr>
        <w:t>或</w:t>
      </w:r>
      <w:r>
        <w:t>MPEG2</w:t>
      </w:r>
      <w:r>
        <w:rPr>
          <w:rFonts w:ascii="仿宋_GB2312"/>
        </w:rPr>
        <w:t>编码，</w:t>
      </w:r>
      <w:r>
        <w:t>1920×1080</w:t>
      </w:r>
      <w:r>
        <w:rPr>
          <w:rFonts w:ascii="仿宋_GB2312"/>
        </w:rPr>
        <w:t>（</w:t>
      </w:r>
      <w:r>
        <w:t>16:9</w:t>
      </w:r>
      <w:r>
        <w:rPr>
          <w:rFonts w:ascii="仿宋_GB2312"/>
        </w:rPr>
        <w:t>）分辨率，码率不低于</w:t>
      </w:r>
      <w:r>
        <w:t>15Mbps</w:t>
      </w:r>
      <w:r>
        <w:rPr>
          <w:rFonts w:ascii="仿宋_GB2312"/>
        </w:rPr>
        <w:t>。鼓励制播</w:t>
      </w:r>
      <w:r>
        <w:t>4K</w:t>
      </w:r>
      <w:r>
        <w:rPr>
          <w:rFonts w:ascii="仿宋_GB2312"/>
        </w:rPr>
        <w:t>超高清作品，</w:t>
      </w:r>
      <w:r>
        <w:t>MP4</w:t>
      </w:r>
      <w:r>
        <w:rPr>
          <w:rFonts w:ascii="仿宋_GB2312"/>
        </w:rPr>
        <w:t>格式，</w:t>
      </w:r>
      <w:r>
        <w:t>H.265</w:t>
      </w:r>
      <w:r>
        <w:rPr>
          <w:rFonts w:ascii="仿宋_GB2312"/>
        </w:rPr>
        <w:t>编码，</w:t>
      </w:r>
      <w:r>
        <w:t>3840×2160</w:t>
      </w:r>
      <w:r>
        <w:rPr>
          <w:rFonts w:ascii="仿宋_GB2312"/>
        </w:rPr>
        <w:t>（</w:t>
      </w:r>
      <w:r>
        <w:t>16:9</w:t>
      </w:r>
      <w:r>
        <w:rPr>
          <w:rFonts w:ascii="仿宋_GB2312"/>
        </w:rPr>
        <w:t>）分辨率，码率不低于</w:t>
      </w:r>
      <w:r>
        <w:t>50Mbps</w:t>
      </w:r>
      <w:r>
        <w:rPr>
          <w:rFonts w:ascii="仿宋_GB2312"/>
        </w:rPr>
        <w:t>。</w:t>
      </w:r>
    </w:p>
    <w:p w14:paraId="342EAF74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t>3.</w:t>
      </w:r>
      <w:r>
        <w:rPr>
          <w:rFonts w:ascii="仿宋_GB2312"/>
        </w:rPr>
        <w:t>报送的广播类、电视类作品单部时长一般不超过</w:t>
      </w:r>
      <w:r>
        <w:t>180</w:t>
      </w:r>
      <w:r>
        <w:rPr>
          <w:rFonts w:ascii="仿宋_GB2312"/>
        </w:rPr>
        <w:t>秒，系列公益广告作品择优报送其中</w:t>
      </w:r>
      <w:r>
        <w:t>1</w:t>
      </w:r>
      <w:r>
        <w:rPr>
          <w:rFonts w:ascii="仿宋_GB2312"/>
        </w:rPr>
        <w:t>部。</w:t>
      </w:r>
    </w:p>
    <w:p w14:paraId="7E0DB281" w14:textId="77777777" w:rsidR="000D5D7E" w:rsidRDefault="000D5D7E" w:rsidP="000D5D7E">
      <w:pPr>
        <w:autoSpaceDE w:val="0"/>
        <w:spacing w:line="600" w:lineRule="exact"/>
        <w:ind w:firstLineChars="200" w:firstLine="640"/>
      </w:pPr>
      <w:r>
        <w:t>4.</w:t>
      </w:r>
      <w:r>
        <w:rPr>
          <w:rFonts w:ascii="仿宋_GB2312"/>
        </w:rPr>
        <w:t>纸质版申请表一式两份（须按相应要求填写完整并审核盖章）。电子版申请表格及全部作品一并存储在一个光盘内报送。</w:t>
      </w:r>
    </w:p>
    <w:p w14:paraId="6E85F5FF" w14:textId="77777777" w:rsidR="000D5D7E" w:rsidRDefault="000D5D7E" w:rsidP="000D5D7E">
      <w:pPr>
        <w:pStyle w:val="a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243B30A6" w14:textId="77777777" w:rsidR="000D5D7E" w:rsidRDefault="000D5D7E" w:rsidP="000D5D7E">
      <w:pPr>
        <w:pStyle w:val="a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DC61145" w14:textId="77777777" w:rsidR="000D5D7E" w:rsidRDefault="000D5D7E" w:rsidP="000D5D7E">
      <w:pPr>
        <w:pStyle w:val="a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2914A0E" w14:textId="77777777" w:rsidR="000D5D7E" w:rsidRDefault="000D5D7E" w:rsidP="000D5D7E">
      <w:pPr>
        <w:spacing w:line="600" w:lineRule="exact"/>
        <w:rPr>
          <w:rFonts w:ascii="仿宋_GB2312" w:eastAsia="黑体" w:hAnsi="仿宋_GB2312" w:cs="仿宋_GB2312" w:hint="eastAsia"/>
        </w:rPr>
      </w:pPr>
      <w:r>
        <w:rPr>
          <w:rFonts w:ascii="仿宋_GB2312" w:eastAsia="黑体" w:hAnsi="仿宋_GB2312" w:cs="仿宋_GB2312" w:hint="eastAsia"/>
        </w:rPr>
        <w:t xml:space="preserve"> </w:t>
      </w:r>
    </w:p>
    <w:p w14:paraId="1AD2A13A" w14:textId="77777777" w:rsidR="000D5D7E" w:rsidRDefault="000D5D7E" w:rsidP="000D5D7E">
      <w:pPr>
        <w:spacing w:line="600" w:lineRule="exact"/>
        <w:rPr>
          <w:rFonts w:ascii="仿宋_GB2312" w:eastAsia="黑体" w:hAnsi="仿宋_GB2312" w:cs="仿宋_GB2312" w:hint="eastAsia"/>
        </w:rPr>
      </w:pPr>
      <w:r>
        <w:rPr>
          <w:rFonts w:ascii="仿宋_GB2312" w:eastAsia="黑体" w:hAnsi="仿宋_GB2312" w:cs="仿宋_GB2312" w:hint="eastAsia"/>
        </w:rPr>
        <w:t xml:space="preserve"> </w:t>
      </w:r>
    </w:p>
    <w:p w14:paraId="1D7FF302" w14:textId="77777777" w:rsidR="000D5D7E" w:rsidRDefault="000D5D7E" w:rsidP="000D5D7E">
      <w:pPr>
        <w:spacing w:line="600" w:lineRule="exact"/>
        <w:rPr>
          <w:rFonts w:ascii="仿宋_GB2312" w:eastAsia="黑体" w:hAnsi="仿宋_GB2312" w:cs="仿宋_GB2312" w:hint="eastAsia"/>
        </w:rPr>
      </w:pPr>
      <w:r>
        <w:rPr>
          <w:rFonts w:ascii="仿宋_GB2312" w:eastAsia="黑体" w:hAnsi="仿宋_GB2312" w:cs="仿宋_GB2312" w:hint="eastAsia"/>
        </w:rPr>
        <w:t xml:space="preserve"> </w:t>
      </w:r>
    </w:p>
    <w:p w14:paraId="509A6267" w14:textId="77777777" w:rsidR="000D5D7E" w:rsidRDefault="000D5D7E" w:rsidP="000D5D7E">
      <w:pPr>
        <w:spacing w:line="600" w:lineRule="exact"/>
        <w:rPr>
          <w:rFonts w:ascii="仿宋_GB2312" w:eastAsia="黑体" w:hAnsi="仿宋_GB2312" w:cs="仿宋_GB2312" w:hint="eastAsia"/>
        </w:rPr>
      </w:pPr>
      <w:r>
        <w:rPr>
          <w:rFonts w:ascii="仿宋_GB2312" w:eastAsia="黑体" w:hAnsi="仿宋_GB2312" w:cs="仿宋_GB2312" w:hint="eastAsia"/>
        </w:rPr>
        <w:t xml:space="preserve"> </w:t>
      </w:r>
    </w:p>
    <w:p w14:paraId="1BF3B7F9" w14:textId="77777777" w:rsidR="00D869B2" w:rsidRPr="000D5D7E" w:rsidRDefault="00D869B2">
      <w:pPr>
        <w:rPr>
          <w:rFonts w:hint="eastAsia"/>
        </w:rPr>
      </w:pPr>
    </w:p>
    <w:sectPr w:rsidR="00D869B2" w:rsidRPr="000D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CD04" w14:textId="77777777" w:rsidR="00B02A1B" w:rsidRDefault="00B02A1B" w:rsidP="000D5D7E">
      <w:r>
        <w:separator/>
      </w:r>
    </w:p>
  </w:endnote>
  <w:endnote w:type="continuationSeparator" w:id="0">
    <w:p w14:paraId="75404C94" w14:textId="77777777" w:rsidR="00B02A1B" w:rsidRDefault="00B02A1B" w:rsidP="000D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3D3F" w14:textId="77777777" w:rsidR="00B02A1B" w:rsidRDefault="00B02A1B" w:rsidP="000D5D7E">
      <w:r>
        <w:separator/>
      </w:r>
    </w:p>
  </w:footnote>
  <w:footnote w:type="continuationSeparator" w:id="0">
    <w:p w14:paraId="5ED6F2C2" w14:textId="77777777" w:rsidR="00B02A1B" w:rsidRDefault="00B02A1B" w:rsidP="000D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06"/>
    <w:rsid w:val="000D5D7E"/>
    <w:rsid w:val="00B02A1B"/>
    <w:rsid w:val="00D869B2"/>
    <w:rsid w:val="00E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F2A95"/>
  <w15:chartTrackingRefBased/>
  <w15:docId w15:val="{EB05AF22-1621-4E35-BA17-57CADC40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D5D7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D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D5D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5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D5D7E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rsid w:val="000D5D7E"/>
    <w:rPr>
      <w:rFonts w:ascii="Calibri" w:eastAsia="宋体" w:hAnsi="Calibri"/>
      <w:sz w:val="21"/>
      <w:szCs w:val="21"/>
    </w:rPr>
  </w:style>
  <w:style w:type="character" w:customStyle="1" w:styleId="a8">
    <w:name w:val="正文文本 字符"/>
    <w:basedOn w:val="a1"/>
    <w:link w:val="a0"/>
    <w:uiPriority w:val="99"/>
    <w:rsid w:val="000D5D7E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Q</dc:creator>
  <cp:keywords/>
  <dc:description/>
  <cp:lastModifiedBy>C Q</cp:lastModifiedBy>
  <cp:revision>2</cp:revision>
  <dcterms:created xsi:type="dcterms:W3CDTF">2021-08-30T08:53:00Z</dcterms:created>
  <dcterms:modified xsi:type="dcterms:W3CDTF">2021-08-30T08:53:00Z</dcterms:modified>
</cp:coreProperties>
</file>