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8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both"/>
        <w:rPr>
          <w:rFonts w:ascii="Calibri" w:hAnsi="Calibri" w:cs="Calibri"/>
          <w:i w:val="0"/>
          <w:iCs w:val="0"/>
          <w:caps w:val="0"/>
          <w:color w:val="000000"/>
          <w:spacing w:val="0"/>
          <w:sz w:val="18"/>
          <w:szCs w:val="18"/>
        </w:rPr>
      </w:pPr>
      <w:r>
        <w:rPr>
          <w:rFonts w:ascii="黑体" w:hAnsi="宋体" w:eastAsia="黑体" w:cs="黑体"/>
          <w:i w:val="0"/>
          <w:iCs w:val="0"/>
          <w:caps w:val="0"/>
          <w:color w:val="000000"/>
          <w:spacing w:val="0"/>
          <w:sz w:val="24"/>
          <w:szCs w:val="24"/>
          <w:bdr w:val="none" w:color="auto" w:sz="0" w:space="0"/>
          <w:shd w:val="clear" w:fill="FFFFFF"/>
        </w:rPr>
        <w:t>附件</w:t>
      </w:r>
      <w:r>
        <w:rPr>
          <w:rFonts w:hint="eastAsia" w:ascii="黑体" w:hAnsi="宋体" w:eastAsia="黑体" w:cs="黑体"/>
          <w:i w:val="0"/>
          <w:iCs w:val="0"/>
          <w:caps w:val="0"/>
          <w:color w:val="000000"/>
          <w:spacing w:val="0"/>
          <w:sz w:val="24"/>
          <w:szCs w:val="24"/>
          <w:bdr w:val="none" w:color="auto" w:sz="0" w:space="0"/>
          <w:shd w:val="clear" w:fill="FFFFFF"/>
        </w:rPr>
        <w:t>2</w:t>
      </w:r>
    </w:p>
    <w:p w14:paraId="0B409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center"/>
        <w:rPr>
          <w:rFonts w:hint="default" w:ascii="Calibri" w:hAnsi="Calibri" w:cs="Calibri"/>
          <w:i w:val="0"/>
          <w:iCs w:val="0"/>
          <w:caps w:val="0"/>
          <w:color w:val="000000"/>
          <w:spacing w:val="0"/>
          <w:sz w:val="20"/>
          <w:szCs w:val="20"/>
        </w:rPr>
      </w:pPr>
      <w:bookmarkStart w:id="0" w:name="_GoBack"/>
      <w:r>
        <w:rPr>
          <w:rFonts w:ascii="方正小标宋_GBK" w:hAnsi="方正小标宋_GBK" w:eastAsia="方正小标宋_GBK" w:cs="方正小标宋_GBK"/>
          <w:i w:val="0"/>
          <w:iCs w:val="0"/>
          <w:caps w:val="0"/>
          <w:color w:val="000000"/>
          <w:spacing w:val="0"/>
          <w:sz w:val="40"/>
          <w:szCs w:val="40"/>
          <w:bdr w:val="none" w:color="auto" w:sz="0" w:space="0"/>
          <w:shd w:val="clear" w:fill="FFFFFF"/>
        </w:rPr>
        <w:t>商家公开承诺书</w:t>
      </w:r>
    </w:p>
    <w:bookmarkEnd w:id="0"/>
    <w:p w14:paraId="53139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center"/>
        <w:textAlignment w:val="center"/>
        <w:rPr>
          <w:rFonts w:hint="default" w:ascii="Calibri" w:hAnsi="Calibri" w:cs="Calibri"/>
          <w:i w:val="0"/>
          <w:iCs w:val="0"/>
          <w:caps w:val="0"/>
          <w:color w:val="000000"/>
          <w:spacing w:val="0"/>
          <w:sz w:val="21"/>
          <w:szCs w:val="21"/>
        </w:rPr>
      </w:pPr>
      <w:r>
        <w:rPr>
          <w:rFonts w:ascii="楷体_GB2312" w:hAnsi="Calibri" w:eastAsia="楷体_GB2312" w:cs="楷体_GB2312"/>
          <w:i w:val="0"/>
          <w:iCs w:val="0"/>
          <w:caps w:val="0"/>
          <w:color w:val="000000"/>
          <w:spacing w:val="0"/>
          <w:sz w:val="32"/>
          <w:szCs w:val="32"/>
          <w:bdr w:val="none" w:color="auto" w:sz="0" w:space="0"/>
          <w:shd w:val="clear" w:fill="FFFFFF"/>
        </w:rPr>
        <w:t>（仅供参考，各地可结合实际进行完善）</w:t>
      </w:r>
    </w:p>
    <w:p w14:paraId="5390E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本商家为老年人提供家庭居家适老化改造产品或居家适老化改造服务，现就有关事项承诺如下：</w:t>
      </w:r>
    </w:p>
    <w:p w14:paraId="5DC98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1.在提供产品及服务的过程中，不存在“先涨价后补贴”等价格违法行为。</w:t>
      </w:r>
    </w:p>
    <w:p w14:paraId="5CF40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2.不存在以假充真、以次充好、以旧充新、以不合格产品冒充合格产品等质量问题。</w:t>
      </w:r>
    </w:p>
    <w:p w14:paraId="4393C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3.提供的产品及服务将按照企业及与老年人协商一致后的有关要求做好售后服务。</w:t>
      </w:r>
    </w:p>
    <w:p w14:paraId="32813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4.补贴申请所提交的材料及信息真实有效，提交的所有材料无伪造、涂改、弄虚作假等情况。</w:t>
      </w:r>
    </w:p>
    <w:p w14:paraId="728F7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5.活动期间不存在虚假交易、重复申领、骗补套补等违法行为。</w:t>
      </w:r>
    </w:p>
    <w:p w14:paraId="4D42A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6.同意接受民政、财政、审计、纪检监察等部门的监督检查。</w:t>
      </w:r>
    </w:p>
    <w:p w14:paraId="1FB8F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7.后续老年人出现退货退款情况，本商家将及时做好情况登记和信息上报，退还补贴资金。</w:t>
      </w:r>
    </w:p>
    <w:p w14:paraId="4F876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若违反本承诺，本商家愿意取消补贴申领，退回补贴资金，并接受相应处罚，承担相应的法律责任。</w:t>
      </w:r>
    </w:p>
    <w:p w14:paraId="21500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 </w:t>
      </w:r>
    </w:p>
    <w:p w14:paraId="6442F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 </w:t>
      </w:r>
    </w:p>
    <w:p w14:paraId="641BA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416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商家负责人（盖章）：</w:t>
      </w:r>
    </w:p>
    <w:p w14:paraId="6C53A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                           2025年   月   日</w:t>
      </w:r>
    </w:p>
    <w:p w14:paraId="2B3DA0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C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2025-04-30T01:50:24Z</dcterms:created>
  <dc:creator>Jiqim</dc:creator>
  <cp:lastModifiedBy>BAIBAI</cp:lastModifiedBy>
  <dcterms:modified xsi:type="dcterms:W3CDTF">2025-04-30T01:51:58Z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eyJoZGlkIjoiNmQxNTZlOGUyZDljMjRhYmYyYzA3ZGJlZWI3OGI4Y2QiLCJ1c2VySWQiOiI1MDg5ODA1ODQifQ==</vt:lpwstr>
  </property>
  <property fmtid="{D5CDD505-2E9C-101B-9397-08002B2CF9AE}" pid="4" name="ICV">
    <vt:lpwstr>C75E9294273A4180A8894C9D7773B926_12</vt:lpwstr>
  </property>
</Properties>
</file>